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4"/>
        <w:gridCol w:w="2320"/>
        <w:gridCol w:w="2215"/>
        <w:gridCol w:w="1477"/>
        <w:gridCol w:w="393"/>
        <w:gridCol w:w="3115"/>
      </w:tblGrid>
      <w:tr>
        <w:trPr>
          <w:trHeight w:val="819" w:hRule="atLeast"/>
        </w:trPr>
        <w:tc>
          <w:tcPr>
            <w:tcW w:w="4649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26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>Pugliesi Sandra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 xml:space="preserve">massaggio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Libro/i di testo in uso </w:t>
      </w:r>
      <w:r>
        <w:rPr>
          <w:rFonts w:eastAsia="Calibri" w:cs="Calibri" w:ascii="Calibri" w:hAnsi="Calibri"/>
          <w:b/>
          <w:sz w:val="24"/>
          <w:szCs w:val="24"/>
        </w:rPr>
        <w:t>Competenza scientifica e professionale operatore del benessere estetista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Classe e Sezione </w:t>
      </w:r>
      <w:r>
        <w:rPr>
          <w:rFonts w:eastAsia="Calibri" w:cs="Calibri" w:ascii="Calibri" w:hAnsi="Calibri"/>
          <w:b/>
          <w:sz w:val="24"/>
          <w:szCs w:val="24"/>
        </w:rPr>
        <w:t>2O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Indirizzo di studio </w:t>
      </w:r>
      <w:r>
        <w:rPr>
          <w:rFonts w:eastAsia="Calibri" w:cs="Calibri" w:ascii="Calibri" w:hAnsi="Calibri"/>
          <w:b/>
          <w:sz w:val="24"/>
          <w:szCs w:val="24"/>
        </w:rPr>
        <w:t>Operatore del benessere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Tali competenze e obiettivi sono stati individuati tenendo conto delle generali finalità educative 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formative del nostro Istituto e delle decisioni dei Dipartimenti, dopo una attenta valutazione della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situazione di partenza della classe e in continuità con il lavoro degli anni precedenti. Il C.d.C.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ritiene che gli studenti debbano acquisire le competenze chiave di cittadinanza europee.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competenze saranno articolate facendo riferimento agli obiettivi relativi ai principali assi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culturali.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e Obiettivi relazionali e comportamentali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Ogni alunno deve agire in maniera responsabile e corretta nei confronti dello studio, del gruppo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classe, dei docenti, nonché delle strutture scolastiche attraverso: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una partecipazione attiva al dialogo educativo, nel rispetto delle proprie idee e di quelle altrui;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una partecipazione responsabile alle attività scolastiche, dimostrando di saper lavorare in gruppo,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stimolando e contemporaneamente valorizzando il contributo di ciascuno; imparando ad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accettare e a confrontarsi con la diversità e a gestire le eventuali conflittualità;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 sviluppo dell’interesse e il potenziamento della partecipazione al processo educativo;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 sviluppo di un’autonomia operativa nell’ambito delle varie discipline.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Ogni alunno deve essere educato al rispetto delle regole, sviluppare la capacità di autocontrollo 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interiorizzazione delle regole e delle norme del vivere civile. Deve sviluppare la consapevolezza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responsabilità personali nell’agire.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e Obiettivi cognitivi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Utilizzare un metodo di studio efficace.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Comprendere messaggi verbali e scritti, anche in inglese.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Sapere organizzare il lavoro in tempi prefissati.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Applicare in tutti i contesti lavorativi le tecniche e le metodologie apprese.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Individuare collegamenti e relazioni tra fenomeni e concetti diversi, anche in ambiti disciplinari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differenti.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cercare di acquisire un linguaggio tecnico specifico delle singole discipline e migliorare le abilità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espressive, sia in forma scritta che orale.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corpo e del seno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Competenze: </w:t>
      </w:r>
      <w:r>
        <w:rPr>
          <w:rFonts w:eastAsia="Calibri" w:cs="Calibri" w:ascii="Calibri" w:hAnsi="Calibri"/>
          <w:sz w:val="24"/>
          <w:szCs w:val="24"/>
        </w:rPr>
        <w:t>tecnico professionale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 Conoscere le tecniche del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Conoscere l’impostazione della mano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Posizionare il paziente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Posizione del massaggiatore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Conoscere le tecniche di esecuzione in relazione alla manualità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effetti del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Controindicazioni e zone interdette al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principali tipologie di massaggio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 Saper utilizzare olii essenziali e creme per ii trattamenti del corpo.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Saper effettuare correttamente il massaggio 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Deontologia professionale come strumento di lavoro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emolinfatico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/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Competenze: tecnico professionale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Conoscenze: I prodotti e i metodi del massaggio emolinfatico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La manualità del 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Aspetti relazionali nei confronti del cliente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Controindicazioni e zone interdette al massaggio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 Deontologia professionale come strumento di lavoro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Attua procedure adeguate nella relazione con il cliente e nella esecuzione del massaggio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Progetto: </w:t>
      </w:r>
      <w:r>
        <w:rPr>
          <w:rFonts w:eastAsia="Calibri" w:cs="Calibri" w:ascii="Calibri" w:hAnsi="Calibri"/>
          <w:sz w:val="24"/>
          <w:szCs w:val="24"/>
        </w:rPr>
        <w:t>Postura e vizi posturali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Area: </w:t>
      </w:r>
      <w:r>
        <w:rPr>
          <w:rFonts w:eastAsia="Calibri" w:cs="Calibri" w:ascii="Calibri" w:hAnsi="Calibri"/>
          <w:sz w:val="24"/>
          <w:szCs w:val="24"/>
        </w:rPr>
        <w:t>costituzione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Materia/e coinvolte: </w:t>
      </w:r>
      <w:r>
        <w:rPr>
          <w:rFonts w:eastAsia="Calibri" w:cs="Calibri" w:ascii="Calibri" w:hAnsi="Calibri"/>
          <w:sz w:val="24"/>
          <w:szCs w:val="24"/>
          <w:lang w:eastAsia="ar-SA"/>
        </w:rPr>
        <w:t>Massaggio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Durata in ore: </w:t>
      </w:r>
      <w:r>
        <w:rPr>
          <w:rFonts w:eastAsia="Calibri" w:cs="Calibri" w:ascii="Calibri" w:hAnsi="Calibri"/>
          <w:sz w:val="24"/>
          <w:szCs w:val="24"/>
        </w:rPr>
        <w:t>5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Periodo di massima di svolgimento II quadrimestre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Eventuali esperti esterni previsti: nessuno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 prevedono verifiche formative in itinere e sommative a fine modulo: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Verifiche formative: questionari, domande dal posto, correzione dei compiti assegnati a casa,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esercizi in classe.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Verifiche sommative: prove scritte strutturate e semi strutturate, prove orali.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 si impegna a non programmare più di una prova scritta nello stesso giorno, tranne casi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eccezionali.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Tipologie di prove di verifica (specificare eventuali, se previste, eventuali prove in modalità DDI)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non strutturate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semistrutturate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strutturate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prove devono essere concordate preventivamente con le docenti di sostegno sulla base del PEI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 PDP degli alunni che ne dispongono.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verifiche orali devono essere programmate per i ragazzi che hanno un PEI o PDP e occorre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segnarle sul registro elettronico visibili alla famiglia.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Numero minimo di prove in ogni singola disciplina da effettuarsi: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primo periodo didattico (I quadrimestre): almeno 2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secondo periodo didattico (II quadrimestre): almeno 2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docenti si impegnano a comunicare gli esiti della valutazione con trasparenza, tempestività e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circostanziata motivazione.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 l’attribuzione del voto di condotta e per criteri di valutazione si fa riferimento alle corrispondenti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tabelle inserite nel PTOF.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Altre considerazioni del CdC: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frequenza e partecipazione al dialogo educativo;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interesse nel corso delle attività curricolari;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applicazione allo studio;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acquisizione dei contenuti disciplinari;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competenza comunicativa;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capacità di analisi, di rielaborazione e di sintesi;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progressi compiuti in relazione alla situazione di partenza;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svolgimento dei compiti a casa.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Tutti i docenti si impegnano a verificare, attraverso la propria disciplina, il grado di conseguimento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competenze e degli obiettivi trasversali sopra stabiliti. I risultati saranno discussi nei Consigli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Classe e comunicati agli studenti e alle famiglie attraverso scrutini e valutazioni interperiodali.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prove delle singole discipline devono accertare in quale misura gli alunni stanno conseguendo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obiettivi specifici.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 le singole discipline il numero minimo e la tipologia delle prove da effettuarsi per periodo</w:t>
      </w:r>
    </w:p>
    <w:p>
      <w:pPr>
        <w:pStyle w:val="Normal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didattico sono stabiliti nel Progetto presentato in Regione. I singoli insegnanti si riservano di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effettuare prove aggiuntive a quelle previste dal progetto.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 </w:t>
      </w:r>
      <w:r>
        <w:rPr>
          <w:rFonts w:eastAsia="Calibri" w:cs="Calibri" w:ascii="Calibri" w:hAnsi="Calibri"/>
          <w:sz w:val="24"/>
          <w:szCs w:val="24"/>
        </w:rPr>
        <w:t>Pugliesi Sandra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cs="Calibri" w:ascii="Times New Roman" w:hAnsi="Times New Roman" w:eastAsia="NSimSun"/>
      <w:color w:val="auto"/>
      <w:kern w:val="0"/>
      <w:sz w:val="26"/>
      <w:szCs w:val="26"/>
      <w:lang w:eastAsia="ar-SA" w:val="it-IT" w:bidi="hi-IN"/>
    </w:rPr>
  </w:style>
  <w:style w:type="paragraph" w:styleId="Titolo1">
    <w:name w:val="Heading 1"/>
    <w:basedOn w:val="Normal"/>
    <w:next w:val="Normal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Arial"/>
      <w:b/>
      <w:sz w:val="20"/>
      <w:szCs w:val="18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>
      <w:rFonts w:ascii="Calibri" w:hAnsi="Calibri" w:eastAsia="Calibri" w:cs="Times New Roman"/>
      <w:sz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 w:customStyle="1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 w:customStyle="1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 w:customStyle="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LibreOffice/7.0.3.1$Windows_X86_64 LibreOffice_project/d7547858d014d4cf69878db179d326fc3483e082</Application>
  <Pages>4</Pages>
  <Words>998</Words>
  <Characters>6308</Characters>
  <CharactersWithSpaces>7232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2023-11-19T22:30:28Z</dcterms:modified>
  <cp:revision>1</cp:revision>
  <dc:subject/>
  <dc:title/>
</cp:coreProperties>
</file>